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widowControl w:val="0"/>
              <w:spacing w:after="200" w:line="276" w:lineRule="auto"/>
              <w:rPr/>
            </w:pPr>
            <w:r w:rsidDel="00000000" w:rsidR="00000000" w:rsidRPr="00000000">
              <w:rPr>
                <w:sz w:val="22"/>
                <w:szCs w:val="22"/>
              </w:rPr>
              <w:drawing>
                <wp:inline distB="114300" distT="114300" distL="114300" distR="114300">
                  <wp:extent cx="1355744" cy="138112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355744" cy="1381125"/>
                          </a:xfrm>
                          <a:prstGeom prst="rect"/>
                          <a:ln/>
                        </pic:spPr>
                      </pic:pic>
                    </a:graphicData>
                  </a:graphic>
                </wp:inline>
              </w:drawing>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1"/>
                <w:sz w:val="48"/>
                <w:szCs w:val="48"/>
                <w:rtl w:val="0"/>
              </w:rPr>
              <w:t xml:space="preserve">COMUNE DI PANTIGLI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n9hef8pq2a30"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oziyjeau51c"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b9hwxxdltkva"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